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36"/>
          <w:szCs w:val="36"/>
        </w:rPr>
      </w:pPr>
    </w:p>
    <w:p>
      <w:pPr>
        <w:jc w:val="center"/>
        <w:rPr>
          <w:rFonts w:asciiTheme="minorEastAsia" w:hAnsiTheme="minorEastAsia"/>
          <w:b/>
          <w:sz w:val="36"/>
          <w:szCs w:val="36"/>
        </w:rPr>
      </w:pPr>
      <w:r>
        <w:rPr>
          <w:rFonts w:hint="eastAsia" w:asciiTheme="minorEastAsia" w:hAnsiTheme="minorEastAsia"/>
          <w:b/>
          <w:sz w:val="36"/>
          <w:szCs w:val="36"/>
        </w:rPr>
        <w:t>关于第二届</w:t>
      </w:r>
      <w:r>
        <w:rPr>
          <w:rFonts w:asciiTheme="minorEastAsia" w:hAnsiTheme="minorEastAsia"/>
          <w:b/>
          <w:sz w:val="36"/>
          <w:szCs w:val="36"/>
        </w:rPr>
        <w:t>中国国际进口</w:t>
      </w:r>
      <w:r>
        <w:rPr>
          <w:rFonts w:hint="eastAsia" w:asciiTheme="minorEastAsia" w:hAnsiTheme="minorEastAsia"/>
          <w:b/>
          <w:sz w:val="36"/>
          <w:szCs w:val="36"/>
        </w:rPr>
        <w:t>博览会专业</w:t>
      </w:r>
      <w:r>
        <w:rPr>
          <w:rFonts w:asciiTheme="minorEastAsia" w:hAnsiTheme="minorEastAsia"/>
          <w:b/>
          <w:sz w:val="36"/>
          <w:szCs w:val="36"/>
        </w:rPr>
        <w:t>观众</w:t>
      </w:r>
    </w:p>
    <w:p>
      <w:pPr>
        <w:jc w:val="center"/>
        <w:rPr>
          <w:rFonts w:asciiTheme="minorEastAsia" w:hAnsiTheme="minorEastAsia"/>
          <w:b/>
          <w:sz w:val="36"/>
          <w:szCs w:val="36"/>
        </w:rPr>
      </w:pPr>
      <w:r>
        <w:rPr>
          <w:rFonts w:hint="eastAsia" w:asciiTheme="minorEastAsia" w:hAnsiTheme="minorEastAsia"/>
          <w:b/>
          <w:sz w:val="36"/>
          <w:szCs w:val="36"/>
        </w:rPr>
        <w:t>统一</w:t>
      </w:r>
      <w:r>
        <w:rPr>
          <w:rFonts w:asciiTheme="minorEastAsia" w:hAnsiTheme="minorEastAsia"/>
          <w:b/>
          <w:sz w:val="36"/>
          <w:szCs w:val="36"/>
        </w:rPr>
        <w:t>报名</w:t>
      </w:r>
      <w:r>
        <w:rPr>
          <w:rFonts w:hint="eastAsia" w:asciiTheme="minorEastAsia" w:hAnsiTheme="minorEastAsia"/>
          <w:b/>
          <w:sz w:val="36"/>
          <w:szCs w:val="36"/>
        </w:rPr>
        <w:t>服务</w:t>
      </w:r>
      <w:r>
        <w:rPr>
          <w:rFonts w:asciiTheme="minorEastAsia" w:hAnsiTheme="minorEastAsia"/>
          <w:b/>
          <w:sz w:val="36"/>
          <w:szCs w:val="36"/>
        </w:rPr>
        <w:t>的通知</w:t>
      </w:r>
    </w:p>
    <w:p>
      <w:pPr>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sz w:val="28"/>
          <w:szCs w:val="28"/>
        </w:rPr>
        <w:t>各会员</w:t>
      </w:r>
      <w:r>
        <w:rPr>
          <w:rFonts w:asciiTheme="minorEastAsia" w:hAnsiTheme="minorEastAsia"/>
          <w:sz w:val="28"/>
          <w:szCs w:val="28"/>
        </w:rPr>
        <w:t>单位：</w:t>
      </w:r>
    </w:p>
    <w:p>
      <w:pPr>
        <w:ind w:firstLine="700" w:firstLineChars="250"/>
        <w:rPr>
          <w:rFonts w:asciiTheme="minorEastAsia" w:hAnsiTheme="minorEastAsia"/>
          <w:sz w:val="28"/>
          <w:szCs w:val="28"/>
        </w:rPr>
      </w:pPr>
      <w:r>
        <w:rPr>
          <w:rFonts w:hint="eastAsia" w:asciiTheme="minorEastAsia" w:hAnsiTheme="minorEastAsia"/>
          <w:sz w:val="28"/>
          <w:szCs w:val="28"/>
        </w:rPr>
        <w:t>中国国际进口博览会是中国政府坚定支持贸易自由化和经济全球化、主动向世界开放市场的重大举措，有利于促进世界各国加强经贸交流合作，促进全球贸易和世界经济增长，推动开放型世界经济发展。2019年11月5日至10日，第二届中国国际进口博览会将在中国上海国家会展中心举行。</w:t>
      </w:r>
    </w:p>
    <w:p>
      <w:pPr>
        <w:ind w:firstLine="700" w:firstLineChars="250"/>
        <w:rPr>
          <w:rFonts w:asciiTheme="minorEastAsia" w:hAnsiTheme="minorEastAsia"/>
          <w:sz w:val="28"/>
          <w:szCs w:val="28"/>
        </w:rPr>
      </w:pPr>
      <w:r>
        <w:rPr>
          <w:rFonts w:hint="eastAsia" w:asciiTheme="minorEastAsia" w:hAnsiTheme="minorEastAsia"/>
          <w:color w:val="000000" w:themeColor="text1"/>
          <w:sz w:val="28"/>
          <w:szCs w:val="28"/>
          <w14:textFill>
            <w14:solidFill>
              <w14:schemeClr w14:val="tx1"/>
            </w14:solidFill>
          </w14:textFill>
        </w:rPr>
        <w:t>为了</w:t>
      </w:r>
      <w:r>
        <w:rPr>
          <w:rFonts w:asciiTheme="minorEastAsia" w:hAnsiTheme="minorEastAsia"/>
          <w:color w:val="000000" w:themeColor="text1"/>
          <w:sz w:val="28"/>
          <w:szCs w:val="28"/>
          <w14:textFill>
            <w14:solidFill>
              <w14:schemeClr w14:val="tx1"/>
            </w14:solidFill>
          </w14:textFill>
        </w:rPr>
        <w:t>更好地服务会员单位，</w:t>
      </w:r>
      <w:r>
        <w:rPr>
          <w:rFonts w:hint="eastAsia" w:asciiTheme="minorEastAsia" w:hAnsiTheme="minorEastAsia"/>
          <w:color w:val="000000" w:themeColor="text1"/>
          <w:sz w:val="28"/>
          <w:szCs w:val="28"/>
          <w14:textFill>
            <w14:solidFill>
              <w14:schemeClr w14:val="tx1"/>
            </w14:solidFill>
          </w14:textFill>
        </w:rPr>
        <w:t>我们</w:t>
      </w:r>
      <w:r>
        <w:rPr>
          <w:rFonts w:asciiTheme="minorEastAsia" w:hAnsiTheme="minorEastAsia"/>
          <w:sz w:val="28"/>
          <w:szCs w:val="28"/>
        </w:rPr>
        <w:t>联合进博会工业品代理商联盟</w:t>
      </w:r>
      <w:r>
        <w:rPr>
          <w:rFonts w:hint="eastAsia" w:asciiTheme="minorEastAsia" w:hAnsiTheme="minorEastAsia"/>
          <w:sz w:val="28"/>
          <w:szCs w:val="28"/>
        </w:rPr>
        <w:t>（详</w:t>
      </w:r>
      <w:r>
        <w:rPr>
          <w:rFonts w:asciiTheme="minorEastAsia" w:hAnsiTheme="minorEastAsia"/>
          <w:sz w:val="28"/>
          <w:szCs w:val="28"/>
        </w:rPr>
        <w:t>见附件一</w:t>
      </w:r>
      <w:r>
        <w:rPr>
          <w:rFonts w:hint="eastAsia" w:asciiTheme="minorEastAsia" w:hAnsiTheme="minorEastAsia"/>
          <w:sz w:val="28"/>
          <w:szCs w:val="28"/>
        </w:rPr>
        <w:t>）</w:t>
      </w:r>
      <w:r>
        <w:rPr>
          <w:rFonts w:asciiTheme="minorEastAsia" w:hAnsiTheme="minorEastAsia"/>
          <w:sz w:val="28"/>
          <w:szCs w:val="28"/>
        </w:rPr>
        <w:t>，开通</w:t>
      </w:r>
      <w:r>
        <w:rPr>
          <w:rFonts w:hint="eastAsia" w:asciiTheme="minorEastAsia" w:hAnsiTheme="minorEastAsia"/>
          <w:sz w:val="28"/>
          <w:szCs w:val="28"/>
        </w:rPr>
        <w:t>专业</w:t>
      </w:r>
      <w:r>
        <w:rPr>
          <w:rFonts w:asciiTheme="minorEastAsia" w:hAnsiTheme="minorEastAsia"/>
          <w:sz w:val="28"/>
          <w:szCs w:val="28"/>
        </w:rPr>
        <w:t>观众</w:t>
      </w:r>
      <w:r>
        <w:rPr>
          <w:rFonts w:hint="eastAsia" w:asciiTheme="minorEastAsia" w:hAnsiTheme="minorEastAsia"/>
          <w:sz w:val="28"/>
          <w:szCs w:val="28"/>
        </w:rPr>
        <w:t>免费统一</w:t>
      </w:r>
      <w:r>
        <w:rPr>
          <w:rFonts w:asciiTheme="minorEastAsia" w:hAnsiTheme="minorEastAsia"/>
          <w:sz w:val="28"/>
          <w:szCs w:val="28"/>
        </w:rPr>
        <w:t>报名服务。</w:t>
      </w:r>
    </w:p>
    <w:p>
      <w:pPr>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请按</w:t>
      </w:r>
      <w:r>
        <w:rPr>
          <w:rFonts w:ascii="黑体" w:hAnsi="黑体" w:eastAsia="黑体"/>
          <w:b/>
          <w:sz w:val="28"/>
          <w:szCs w:val="28"/>
        </w:rPr>
        <w:t>附件</w:t>
      </w:r>
      <w:r>
        <w:rPr>
          <w:rFonts w:hint="eastAsia" w:ascii="黑体" w:hAnsi="黑体" w:eastAsia="黑体"/>
          <w:b/>
          <w:sz w:val="28"/>
          <w:szCs w:val="28"/>
        </w:rPr>
        <w:t>二</w:t>
      </w:r>
      <w:r>
        <w:rPr>
          <w:rFonts w:hint="eastAsia" w:asciiTheme="minorEastAsia" w:hAnsiTheme="minorEastAsia"/>
          <w:color w:val="000000" w:themeColor="text1"/>
          <w:sz w:val="28"/>
          <w:szCs w:val="28"/>
          <w14:textFill>
            <w14:solidFill>
              <w14:schemeClr w14:val="tx1"/>
            </w14:solidFill>
          </w14:textFill>
        </w:rPr>
        <w:t>内容在8月3</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日</w:t>
      </w:r>
      <w:r>
        <w:rPr>
          <w:rFonts w:asciiTheme="minorEastAsia" w:hAnsiTheme="minorEastAsia"/>
          <w:color w:val="000000" w:themeColor="text1"/>
          <w:sz w:val="28"/>
          <w:szCs w:val="28"/>
          <w14:textFill>
            <w14:solidFill>
              <w14:schemeClr w14:val="tx1"/>
            </w14:solidFill>
          </w14:textFill>
        </w:rPr>
        <w:t>前提交</w:t>
      </w:r>
      <w:r>
        <w:rPr>
          <w:rFonts w:hint="eastAsia" w:asciiTheme="minorEastAsia" w:hAnsiTheme="minorEastAsia"/>
          <w:color w:val="000000" w:themeColor="text1"/>
          <w:sz w:val="28"/>
          <w:szCs w:val="28"/>
          <w14:textFill>
            <w14:solidFill>
              <w14:schemeClr w14:val="tx1"/>
            </w14:solidFill>
          </w14:textFill>
        </w:rPr>
        <w:t>企业</w:t>
      </w:r>
      <w:r>
        <w:rPr>
          <w:rFonts w:asciiTheme="minorEastAsia" w:hAnsiTheme="minorEastAsia"/>
          <w:color w:val="000000" w:themeColor="text1"/>
          <w:sz w:val="28"/>
          <w:szCs w:val="28"/>
          <w14:textFill>
            <w14:solidFill>
              <w14:schemeClr w14:val="tx1"/>
            </w14:solidFill>
          </w14:textFill>
        </w:rPr>
        <w:t>信息及</w:t>
      </w:r>
      <w:r>
        <w:rPr>
          <w:rFonts w:hint="eastAsia" w:asciiTheme="minorEastAsia" w:hAnsiTheme="minorEastAsia"/>
          <w:color w:val="000000" w:themeColor="text1"/>
          <w:sz w:val="28"/>
          <w:szCs w:val="28"/>
          <w14:textFill>
            <w14:solidFill>
              <w14:schemeClr w14:val="tx1"/>
            </w14:solidFill>
          </w14:textFill>
        </w:rPr>
        <w:t>专业</w:t>
      </w:r>
      <w:r>
        <w:rPr>
          <w:rFonts w:asciiTheme="minorEastAsia" w:hAnsiTheme="minorEastAsia"/>
          <w:color w:val="000000" w:themeColor="text1"/>
          <w:sz w:val="28"/>
          <w:szCs w:val="28"/>
          <w14:textFill>
            <w14:solidFill>
              <w14:schemeClr w14:val="tx1"/>
            </w14:solidFill>
          </w14:textFill>
        </w:rPr>
        <w:t>观众信息</w:t>
      </w:r>
      <w:r>
        <w:rPr>
          <w:rFonts w:hint="eastAsia" w:asciiTheme="minorEastAsia" w:hAnsiTheme="minorEastAsia"/>
          <w:color w:val="000000" w:themeColor="text1"/>
          <w:sz w:val="28"/>
          <w:szCs w:val="28"/>
          <w14:textFill>
            <w14:solidFill>
              <w14:schemeClr w14:val="tx1"/>
            </w14:solidFill>
          </w14:textFill>
        </w:rPr>
        <w:t>到邮箱：</w:t>
      </w:r>
      <w:r>
        <w:rPr>
          <w:rFonts w:asciiTheme="minorEastAsia" w:hAnsiTheme="minorEastAsia"/>
          <w:color w:val="000000" w:themeColor="text1"/>
          <w:sz w:val="28"/>
          <w:szCs w:val="28"/>
          <w14:textFill>
            <w14:solidFill>
              <w14:schemeClr w14:val="tx1"/>
            </w14:solidFill>
          </w14:textFill>
        </w:rPr>
        <w:t>ciieunion@</w:t>
      </w:r>
      <w:r>
        <w:rPr>
          <w:rFonts w:hint="eastAsia" w:asciiTheme="minorEastAsia" w:hAnsiTheme="minorEastAsia"/>
          <w:color w:val="000000" w:themeColor="text1"/>
          <w:sz w:val="28"/>
          <w:szCs w:val="28"/>
          <w14:textFill>
            <w14:solidFill>
              <w14:schemeClr w14:val="tx1"/>
            </w14:solidFill>
          </w14:textFill>
        </w:rPr>
        <w:t>365me</w:t>
      </w:r>
      <w:r>
        <w:rPr>
          <w:rFonts w:asciiTheme="minorEastAsia" w:hAnsiTheme="minorEastAsia"/>
          <w:color w:val="000000" w:themeColor="text1"/>
          <w:sz w:val="28"/>
          <w:szCs w:val="28"/>
          <w14:textFill>
            <w14:solidFill>
              <w14:schemeClr w14:val="tx1"/>
            </w14:solidFill>
          </w14:textFill>
        </w:rPr>
        <w:t>.cn</w:t>
      </w:r>
      <w:r>
        <w:rPr>
          <w:rFonts w:hint="eastAsia" w:asciiTheme="minorEastAsia" w:hAnsiTheme="minorEastAsia"/>
          <w:color w:val="000000" w:themeColor="text1"/>
          <w:sz w:val="28"/>
          <w:szCs w:val="28"/>
          <w14:textFill>
            <w14:solidFill>
              <w14:schemeClr w14:val="tx1"/>
            </w14:solidFill>
          </w14:textFill>
        </w:rPr>
        <w:t>，并</w:t>
      </w:r>
      <w:r>
        <w:rPr>
          <w:rFonts w:asciiTheme="minorEastAsia" w:hAnsiTheme="minorEastAsia"/>
          <w:color w:val="000000" w:themeColor="text1"/>
          <w:sz w:val="28"/>
          <w:szCs w:val="28"/>
          <w14:textFill>
            <w14:solidFill>
              <w14:schemeClr w14:val="tx1"/>
            </w14:solidFill>
          </w14:textFill>
        </w:rPr>
        <w:t>附</w:t>
      </w:r>
      <w:r>
        <w:rPr>
          <w:rFonts w:hint="eastAsia" w:asciiTheme="minorEastAsia" w:hAnsiTheme="minorEastAsia"/>
          <w:color w:val="000000" w:themeColor="text1"/>
          <w:sz w:val="28"/>
          <w:szCs w:val="28"/>
          <w14:textFill>
            <w14:solidFill>
              <w14:schemeClr w14:val="tx1"/>
            </w14:solidFill>
          </w14:textFill>
        </w:rPr>
        <w:t>营业执照照片。</w:t>
      </w:r>
    </w:p>
    <w:p>
      <w:pPr>
        <w:ind w:firstLine="560" w:firstLineChars="200"/>
        <w:rPr>
          <w:rFonts w:asciiTheme="minorEastAsia" w:hAnsiTheme="minorEastAsia"/>
          <w:sz w:val="28"/>
          <w:szCs w:val="28"/>
        </w:rPr>
      </w:pPr>
      <w:r>
        <w:rPr>
          <w:rFonts w:hint="eastAsia" w:asciiTheme="minorEastAsia" w:hAnsiTheme="minorEastAsia"/>
          <w:sz w:val="28"/>
          <w:szCs w:val="28"/>
        </w:rPr>
        <w:t>证件费用由</w:t>
      </w:r>
      <w:r>
        <w:rPr>
          <w:rFonts w:asciiTheme="minorEastAsia" w:hAnsiTheme="minorEastAsia"/>
          <w:sz w:val="28"/>
          <w:szCs w:val="28"/>
        </w:rPr>
        <w:t>进博局统一收取，工业品代理商联盟代</w:t>
      </w:r>
      <w:r>
        <w:rPr>
          <w:rFonts w:hint="eastAsia" w:asciiTheme="minorEastAsia" w:hAnsiTheme="minorEastAsia"/>
          <w:sz w:val="28"/>
          <w:szCs w:val="28"/>
        </w:rPr>
        <w:t>收</w:t>
      </w:r>
      <w:r>
        <w:rPr>
          <w:rFonts w:asciiTheme="minorEastAsia" w:hAnsiTheme="minorEastAsia"/>
          <w:sz w:val="28"/>
          <w:szCs w:val="28"/>
        </w:rPr>
        <w:t>代开票，</w:t>
      </w:r>
      <w:r>
        <w:rPr>
          <w:rFonts w:hint="eastAsia" w:asciiTheme="minorEastAsia" w:hAnsiTheme="minorEastAsia"/>
          <w:sz w:val="28"/>
          <w:szCs w:val="28"/>
        </w:rPr>
        <w:t>支持线上付款开票及退票退费，目前证件收费标准是：可以选择11月</w:t>
      </w:r>
      <w:r>
        <w:rPr>
          <w:rFonts w:asciiTheme="minorEastAsia" w:hAnsiTheme="minorEastAsia"/>
          <w:sz w:val="28"/>
          <w:szCs w:val="28"/>
        </w:rPr>
        <w:t>8</w:t>
      </w:r>
      <w:r>
        <w:rPr>
          <w:rFonts w:hint="eastAsia" w:asciiTheme="minorEastAsia" w:hAnsiTheme="minorEastAsia"/>
          <w:sz w:val="28"/>
          <w:szCs w:val="28"/>
        </w:rPr>
        <w:t>日至10日的单日证件（价格100元人民币），也可选择6日至10日的多日证件（价格200元人民币）。待进博局审核通过后，再具体通知付款方式。</w:t>
      </w:r>
    </w:p>
    <w:p>
      <w:pPr>
        <w:ind w:firstLine="560" w:firstLineChars="200"/>
        <w:rPr>
          <w:rFonts w:asciiTheme="minorEastAsia" w:hAnsiTheme="minorEastAsia"/>
          <w:sz w:val="28"/>
          <w:szCs w:val="28"/>
        </w:rPr>
      </w:pPr>
      <w:r>
        <w:rPr>
          <w:rFonts w:hint="eastAsia" w:asciiTheme="minorEastAsia" w:hAnsiTheme="minorEastAsia"/>
          <w:sz w:val="28"/>
          <w:szCs w:val="28"/>
        </w:rPr>
        <w:t>统一报名成功的</w:t>
      </w:r>
      <w:r>
        <w:rPr>
          <w:rFonts w:asciiTheme="minorEastAsia" w:hAnsiTheme="minorEastAsia"/>
          <w:sz w:val="28"/>
          <w:szCs w:val="28"/>
        </w:rPr>
        <w:t>企业</w:t>
      </w:r>
      <w:r>
        <w:rPr>
          <w:rFonts w:hint="eastAsia" w:asciiTheme="minorEastAsia" w:hAnsiTheme="minorEastAsia"/>
          <w:sz w:val="28"/>
          <w:szCs w:val="28"/>
        </w:rPr>
        <w:t>，将免费成为</w:t>
      </w:r>
      <w:r>
        <w:rPr>
          <w:rFonts w:asciiTheme="minorEastAsia" w:hAnsiTheme="minorEastAsia"/>
          <w:sz w:val="28"/>
          <w:szCs w:val="28"/>
        </w:rPr>
        <w:t>工业品代理商联盟</w:t>
      </w:r>
      <w:r>
        <w:rPr>
          <w:rFonts w:hint="eastAsia" w:asciiTheme="minorEastAsia" w:hAnsiTheme="minorEastAsia"/>
          <w:sz w:val="28"/>
          <w:szCs w:val="28"/>
        </w:rPr>
        <w:t>会员，享受进博会期间及平日参展商系列对接活动以及在线获得进口商品代理权限的权益。</w:t>
      </w:r>
    </w:p>
    <w:p>
      <w:pPr>
        <w:ind w:firstLine="560" w:firstLineChars="200"/>
        <w:rPr>
          <w:rFonts w:asciiTheme="minorEastAsia" w:hAnsiTheme="minorEastAsia"/>
          <w:sz w:val="28"/>
          <w:szCs w:val="28"/>
        </w:rPr>
      </w:pPr>
      <w:r>
        <w:rPr>
          <w:rFonts w:hint="eastAsia" w:asciiTheme="minorEastAsia" w:hAnsiTheme="minorEastAsia"/>
          <w:sz w:val="28"/>
          <w:szCs w:val="28"/>
        </w:rPr>
        <w:t>如有</w:t>
      </w:r>
      <w:r>
        <w:rPr>
          <w:rFonts w:asciiTheme="minorEastAsia" w:hAnsiTheme="minorEastAsia"/>
          <w:sz w:val="28"/>
          <w:szCs w:val="28"/>
        </w:rPr>
        <w:t>疑问，请</w:t>
      </w:r>
      <w:r>
        <w:rPr>
          <w:rFonts w:hint="eastAsia" w:asciiTheme="minorEastAsia" w:hAnsiTheme="minorEastAsia"/>
          <w:sz w:val="28"/>
          <w:szCs w:val="28"/>
        </w:rPr>
        <w:t>咨询服务</w:t>
      </w:r>
      <w:r>
        <w:rPr>
          <w:rFonts w:asciiTheme="minorEastAsia" w:hAnsiTheme="minorEastAsia"/>
          <w:sz w:val="28"/>
          <w:szCs w:val="28"/>
        </w:rPr>
        <w:t>热线</w:t>
      </w:r>
      <w:r>
        <w:rPr>
          <w:rFonts w:hint="eastAsia" w:asciiTheme="minorEastAsia" w:hAnsiTheme="minorEastAsia"/>
          <w:sz w:val="28"/>
          <w:szCs w:val="28"/>
        </w:rPr>
        <w:t>4009209880。</w:t>
      </w:r>
    </w:p>
    <w:p>
      <w:pPr>
        <w:ind w:firstLine="560" w:firstLineChars="200"/>
        <w:rPr>
          <w:rFonts w:asciiTheme="minorEastAsia" w:hAnsiTheme="minorEastAsia"/>
          <w:sz w:val="28"/>
          <w:szCs w:val="28"/>
        </w:rPr>
      </w:pPr>
      <w:r>
        <w:rPr>
          <w:rFonts w:hint="eastAsia" w:asciiTheme="minorEastAsia" w:hAnsiTheme="minorEastAsia"/>
          <w:sz w:val="28"/>
          <w:szCs w:val="28"/>
        </w:rPr>
        <w:t>请关注</w:t>
      </w:r>
      <w:r>
        <w:rPr>
          <w:rFonts w:asciiTheme="minorEastAsia" w:hAnsiTheme="minorEastAsia"/>
          <w:sz w:val="28"/>
          <w:szCs w:val="28"/>
        </w:rPr>
        <w:t>工业品代理商联盟</w:t>
      </w:r>
      <w:r>
        <w:rPr>
          <w:rFonts w:hint="eastAsia" w:asciiTheme="minorEastAsia" w:hAnsiTheme="minorEastAsia"/>
          <w:sz w:val="28"/>
          <w:szCs w:val="28"/>
        </w:rPr>
        <w:t>微信公众号，随时获得最新信息：</w:t>
      </w:r>
    </w:p>
    <w:p>
      <w:pPr>
        <w:ind w:firstLine="560" w:firstLineChars="200"/>
        <w:jc w:val="center"/>
        <w:rPr>
          <w:rFonts w:asciiTheme="minorEastAsia" w:hAnsiTheme="minorEastAsia"/>
          <w:sz w:val="28"/>
          <w:szCs w:val="24"/>
        </w:rPr>
      </w:pPr>
      <w:r>
        <w:rPr>
          <w:rFonts w:asciiTheme="minorEastAsia" w:hAnsiTheme="minorEastAsia"/>
          <w:sz w:val="28"/>
          <w:szCs w:val="24"/>
        </w:rPr>
        <w:drawing>
          <wp:inline distT="0" distB="0" distL="0" distR="0">
            <wp:extent cx="1557020" cy="1557020"/>
            <wp:effectExtent l="0" t="0" r="5080" b="5080"/>
            <wp:docPr id="1" name="图片 1" descr="D:\爱姆意资料\公司logo\进博会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爱姆意资料\公司logo\进博会微信二维码.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561877" cy="1561877"/>
                    </a:xfrm>
                    <a:prstGeom prst="rect">
                      <a:avLst/>
                    </a:prstGeom>
                    <a:noFill/>
                    <a:ln>
                      <a:noFill/>
                    </a:ln>
                  </pic:spPr>
                </pic:pic>
              </a:graphicData>
            </a:graphic>
          </wp:inline>
        </w:drawing>
      </w:r>
    </w:p>
    <w:p>
      <w:pPr>
        <w:rPr>
          <w:rFonts w:asciiTheme="minorEastAsia" w:hAnsiTheme="minorEastAsia"/>
          <w:sz w:val="28"/>
          <w:szCs w:val="24"/>
        </w:rPr>
      </w:pPr>
    </w:p>
    <w:p>
      <w:pPr>
        <w:ind w:firstLine="840" w:firstLineChars="300"/>
        <w:jc w:val="right"/>
        <w:rPr>
          <w:rFonts w:hint="eastAsia" w:asciiTheme="minorEastAsia" w:hAnsiTheme="minorEastAsia"/>
          <w:color w:val="auto"/>
          <w:sz w:val="28"/>
          <w:szCs w:val="24"/>
          <w:lang w:eastAsia="zh-CN"/>
        </w:rPr>
      </w:pPr>
      <w:r>
        <w:rPr>
          <w:rFonts w:hint="eastAsia" w:asciiTheme="minorEastAsia" w:hAnsiTheme="minorEastAsia"/>
          <w:color w:val="auto"/>
          <w:sz w:val="28"/>
          <w:szCs w:val="24"/>
          <w:lang w:eastAsia="zh-CN"/>
        </w:rPr>
        <w:t>中国机电产品流通协会</w:t>
      </w:r>
      <w:bookmarkStart w:id="0" w:name="_GoBack"/>
      <w:bookmarkEnd w:id="0"/>
    </w:p>
    <w:p>
      <w:pPr>
        <w:ind w:firstLine="840" w:firstLineChars="300"/>
        <w:jc w:val="right"/>
        <w:rPr>
          <w:rFonts w:asciiTheme="minorEastAsia" w:hAnsiTheme="minorEastAsia"/>
          <w:sz w:val="28"/>
          <w:szCs w:val="24"/>
        </w:rPr>
      </w:pPr>
      <w:r>
        <w:rPr>
          <w:rFonts w:hint="eastAsia" w:asciiTheme="minorEastAsia" w:hAnsiTheme="minorEastAsia"/>
          <w:sz w:val="28"/>
          <w:szCs w:val="24"/>
        </w:rPr>
        <w:t>2019年</w:t>
      </w:r>
      <w:r>
        <w:rPr>
          <w:rFonts w:hint="eastAsia" w:asciiTheme="minorEastAsia" w:hAnsiTheme="minorEastAsia"/>
          <w:sz w:val="28"/>
          <w:szCs w:val="24"/>
          <w:lang w:val="en-US" w:eastAsia="zh-CN"/>
        </w:rPr>
        <w:t>8</w:t>
      </w:r>
      <w:r>
        <w:rPr>
          <w:rFonts w:hint="eastAsia" w:asciiTheme="minorEastAsia" w:hAnsiTheme="minorEastAsia"/>
          <w:sz w:val="28"/>
          <w:szCs w:val="24"/>
        </w:rPr>
        <w:t>月</w:t>
      </w:r>
      <w:r>
        <w:rPr>
          <w:rFonts w:hint="eastAsia" w:asciiTheme="minorEastAsia" w:hAnsiTheme="minorEastAsia"/>
          <w:sz w:val="28"/>
          <w:szCs w:val="24"/>
          <w:lang w:val="en-US" w:eastAsia="zh-CN"/>
        </w:rPr>
        <w:t>6</w:t>
      </w:r>
      <w:r>
        <w:rPr>
          <w:rFonts w:hint="eastAsia" w:asciiTheme="minorEastAsia" w:hAnsiTheme="minorEastAsia"/>
          <w:sz w:val="28"/>
          <w:szCs w:val="24"/>
        </w:rPr>
        <w:t>日</w:t>
      </w:r>
    </w:p>
    <w:p>
      <w:pPr>
        <w:widowControl/>
        <w:jc w:val="left"/>
        <w:rPr>
          <w:rFonts w:asciiTheme="minorEastAsia" w:hAnsiTheme="minorEastAsia"/>
          <w:sz w:val="28"/>
          <w:szCs w:val="24"/>
        </w:rPr>
      </w:pPr>
      <w:r>
        <w:rPr>
          <w:rFonts w:asciiTheme="minorEastAsia" w:hAnsiTheme="minorEastAsia"/>
          <w:sz w:val="28"/>
          <w:szCs w:val="24"/>
        </w:rPr>
        <w:br w:type="page"/>
      </w:r>
      <w:r>
        <w:rPr>
          <w:rFonts w:hint="eastAsia" w:asciiTheme="minorEastAsia" w:hAnsiTheme="minorEastAsia"/>
          <w:sz w:val="28"/>
          <w:szCs w:val="24"/>
        </w:rPr>
        <w:t>附件</w:t>
      </w:r>
      <w:r>
        <w:rPr>
          <w:rFonts w:asciiTheme="minorEastAsia" w:hAnsiTheme="minorEastAsia"/>
          <w:sz w:val="28"/>
          <w:szCs w:val="24"/>
        </w:rPr>
        <w:t>一</w:t>
      </w:r>
    </w:p>
    <w:p>
      <w:pPr>
        <w:jc w:val="center"/>
        <w:rPr>
          <w:rFonts w:ascii="黑体" w:hAnsi="黑体" w:eastAsia="黑体" w:cs="Arial"/>
          <w:b/>
          <w:sz w:val="32"/>
          <w:szCs w:val="48"/>
          <w:shd w:val="clear" w:color="auto" w:fill="FFFFFF"/>
        </w:rPr>
      </w:pPr>
      <w:r>
        <w:rPr>
          <w:rFonts w:hint="eastAsia" w:ascii="黑体" w:hAnsi="黑体" w:eastAsia="黑体" w:cs="Arial"/>
          <w:b/>
          <w:sz w:val="32"/>
          <w:szCs w:val="48"/>
          <w:shd w:val="clear" w:color="auto" w:fill="FFFFFF"/>
        </w:rPr>
        <w:t>中国国际进口博览会</w:t>
      </w:r>
    </w:p>
    <w:p>
      <w:pPr>
        <w:jc w:val="center"/>
        <w:rPr>
          <w:rFonts w:ascii="黑体" w:hAnsi="黑体" w:eastAsia="黑体" w:cs="Arial"/>
          <w:b/>
          <w:sz w:val="32"/>
          <w:szCs w:val="48"/>
          <w:shd w:val="clear" w:color="auto" w:fill="FFFFFF"/>
        </w:rPr>
      </w:pPr>
      <w:r>
        <w:rPr>
          <w:rFonts w:hint="eastAsia" w:ascii="黑体" w:hAnsi="黑体" w:eastAsia="黑体" w:cs="Arial"/>
          <w:b/>
          <w:sz w:val="32"/>
          <w:szCs w:val="48"/>
          <w:shd w:val="clear" w:color="auto" w:fill="FFFFFF"/>
        </w:rPr>
        <w:t>“6天+365天”常年展示交易平台</w:t>
      </w:r>
    </w:p>
    <w:p>
      <w:pPr>
        <w:jc w:val="center"/>
        <w:rPr>
          <w:rFonts w:ascii="黑体" w:hAnsi="黑体" w:eastAsia="黑体" w:cs="Arial"/>
          <w:b/>
          <w:sz w:val="32"/>
          <w:szCs w:val="48"/>
          <w:shd w:val="clear" w:color="auto" w:fill="FFFFFF"/>
        </w:rPr>
      </w:pPr>
      <w:r>
        <w:rPr>
          <w:rFonts w:hint="eastAsia" w:ascii="黑体" w:hAnsi="黑体" w:eastAsia="黑体" w:cs="Arial"/>
          <w:b/>
          <w:sz w:val="32"/>
          <w:szCs w:val="48"/>
          <w:shd w:val="clear" w:color="auto" w:fill="FFFFFF"/>
        </w:rPr>
        <w:t>工业品代理商联盟</w:t>
      </w:r>
    </w:p>
    <w:p>
      <w:pPr>
        <w:jc w:val="center"/>
        <w:rPr>
          <w:rFonts w:ascii="楷体" w:hAnsi="楷体" w:eastAsia="楷体" w:cs="Arial"/>
          <w:sz w:val="24"/>
          <w:szCs w:val="28"/>
          <w:shd w:val="clear" w:color="auto" w:fill="FFFFFF"/>
        </w:rPr>
      </w:pPr>
    </w:p>
    <w:p>
      <w:pPr>
        <w:pStyle w:val="11"/>
        <w:numPr>
          <w:ilvl w:val="0"/>
          <w:numId w:val="1"/>
        </w:numPr>
        <w:spacing w:line="440" w:lineRule="exact"/>
        <w:ind w:left="0" w:firstLine="0" w:firstLineChars="0"/>
        <w:jc w:val="left"/>
        <w:rPr>
          <w:rFonts w:ascii="楷体" w:hAnsi="楷体" w:eastAsia="楷体"/>
          <w:sz w:val="28"/>
          <w:szCs w:val="28"/>
        </w:rPr>
      </w:pPr>
      <w:r>
        <w:rPr>
          <w:rFonts w:hint="eastAsia" w:ascii="楷体" w:hAnsi="楷体" w:eastAsia="楷体"/>
          <w:sz w:val="28"/>
          <w:szCs w:val="28"/>
        </w:rPr>
        <w:t>成立背景</w:t>
      </w:r>
    </w:p>
    <w:p>
      <w:pPr>
        <w:spacing w:line="440" w:lineRule="exact"/>
        <w:ind w:firstLine="560" w:firstLineChars="200"/>
        <w:jc w:val="left"/>
        <w:rPr>
          <w:rFonts w:ascii="楷体" w:hAnsi="楷体" w:eastAsia="楷体"/>
          <w:sz w:val="28"/>
          <w:szCs w:val="28"/>
        </w:rPr>
      </w:pPr>
      <w:r>
        <w:rPr>
          <w:rFonts w:hint="eastAsia" w:ascii="楷体" w:hAnsi="楷体" w:eastAsia="楷体"/>
          <w:sz w:val="28"/>
          <w:szCs w:val="28"/>
        </w:rPr>
        <w:t>在进博会相关主办单位支持下，爱姆意云商联合工业品流通和服务领域的行业组织、知名企业共同发起本联盟。</w:t>
      </w:r>
    </w:p>
    <w:p>
      <w:pPr>
        <w:spacing w:line="440" w:lineRule="exact"/>
        <w:ind w:firstLine="560" w:firstLineChars="200"/>
        <w:jc w:val="left"/>
        <w:rPr>
          <w:rFonts w:ascii="楷体" w:hAnsi="楷体" w:eastAsia="楷体"/>
          <w:sz w:val="28"/>
          <w:szCs w:val="28"/>
        </w:rPr>
      </w:pPr>
      <w:r>
        <w:rPr>
          <w:rFonts w:hint="eastAsia" w:ascii="楷体" w:hAnsi="楷体" w:eastAsia="楷体"/>
          <w:sz w:val="28"/>
          <w:szCs w:val="28"/>
        </w:rPr>
        <w:t>联盟以工业品参展商以及国内代理商、服务商为核心成员，以互联网应用工具为载体，以交易、服务、论坛、咨询为主要活动形式，推动参展商产品在中国工业市场迅速落地，为国内代理商和服务商迅速赋能，促进供需双方信息精准对接，最大限度降低交易风险和成本，实现联盟成员的共同发展。</w:t>
      </w:r>
    </w:p>
    <w:p>
      <w:pPr>
        <w:pStyle w:val="11"/>
        <w:numPr>
          <w:ilvl w:val="0"/>
          <w:numId w:val="1"/>
        </w:numPr>
        <w:spacing w:line="440" w:lineRule="exact"/>
        <w:ind w:left="0" w:firstLine="0" w:firstLineChars="0"/>
        <w:jc w:val="left"/>
        <w:rPr>
          <w:rFonts w:ascii="楷体" w:hAnsi="楷体" w:eastAsia="楷体"/>
          <w:sz w:val="28"/>
          <w:szCs w:val="28"/>
        </w:rPr>
      </w:pPr>
      <w:r>
        <w:rPr>
          <w:rFonts w:hint="eastAsia" w:ascii="楷体" w:hAnsi="楷体" w:eastAsia="楷体"/>
          <w:sz w:val="28"/>
          <w:szCs w:val="28"/>
        </w:rPr>
        <w:t>爱姆意云商（365me）简介</w:t>
      </w:r>
    </w:p>
    <w:p>
      <w:pPr>
        <w:pStyle w:val="5"/>
        <w:widowControl/>
        <w:spacing w:line="440" w:lineRule="exact"/>
        <w:ind w:firstLine="560" w:firstLineChars="200"/>
        <w:rPr>
          <w:rFonts w:ascii="楷体" w:hAnsi="楷体" w:eastAsia="楷体"/>
          <w:sz w:val="28"/>
          <w:szCs w:val="28"/>
        </w:rPr>
      </w:pPr>
      <w:r>
        <w:rPr>
          <w:rFonts w:hint="eastAsia" w:ascii="楷体" w:hAnsi="楷体" w:eastAsia="楷体"/>
          <w:sz w:val="28"/>
          <w:szCs w:val="28"/>
        </w:rPr>
        <w:t>2018年4月，爱姆意云商荣膺中国国际进口博览会“6天+365天”常年展示交易平台，是30家获牌平台中唯一为制造业提供全品类展示、交易、服务的互联网平台。</w:t>
      </w:r>
    </w:p>
    <w:p>
      <w:pPr>
        <w:pStyle w:val="5"/>
        <w:widowControl/>
        <w:spacing w:line="440" w:lineRule="exact"/>
        <w:ind w:firstLine="560" w:firstLineChars="200"/>
        <w:rPr>
          <w:rFonts w:ascii="楷体" w:hAnsi="楷体" w:eastAsia="楷体"/>
          <w:sz w:val="28"/>
          <w:szCs w:val="28"/>
        </w:rPr>
      </w:pPr>
      <w:r>
        <w:rPr>
          <w:rFonts w:hint="eastAsia" w:ascii="楷体" w:hAnsi="楷体" w:eastAsia="楷体"/>
          <w:sz w:val="28"/>
          <w:szCs w:val="28"/>
        </w:rPr>
        <w:t>365me是爱姆意面向制造企业推出的供应链互联网平台，以及相应的集成服务、供应链金融、大数据分析、供应商寻源、分销商拓展等相关增值服务，帮助制造业企业实现“互联网+集中采购”和“互联网+渠道分销”，帮助制造业上下游的企业之间实现互联网的链接，消除采购的“灰色”地带，降低传统销售模式的渠道风险。</w:t>
      </w:r>
    </w:p>
    <w:p>
      <w:pPr>
        <w:pStyle w:val="11"/>
        <w:numPr>
          <w:ilvl w:val="0"/>
          <w:numId w:val="1"/>
        </w:numPr>
        <w:spacing w:line="440" w:lineRule="exact"/>
        <w:ind w:left="0" w:firstLine="0" w:firstLineChars="0"/>
        <w:jc w:val="left"/>
        <w:rPr>
          <w:rFonts w:ascii="楷体" w:hAnsi="楷体" w:eastAsia="楷体"/>
          <w:sz w:val="28"/>
          <w:szCs w:val="28"/>
        </w:rPr>
      </w:pPr>
      <w:r>
        <w:rPr>
          <w:rFonts w:hint="eastAsia" w:ascii="楷体" w:hAnsi="楷体" w:eastAsia="楷体"/>
          <w:sz w:val="28"/>
          <w:szCs w:val="28"/>
        </w:rPr>
        <w:t>联盟成员单位</w:t>
      </w:r>
    </w:p>
    <w:p>
      <w:pPr>
        <w:pStyle w:val="5"/>
        <w:widowControl/>
        <w:spacing w:line="440" w:lineRule="exact"/>
        <w:ind w:firstLine="560" w:firstLineChars="200"/>
        <w:rPr>
          <w:rFonts w:ascii="楷体" w:hAnsi="楷体" w:eastAsia="楷体"/>
          <w:sz w:val="28"/>
          <w:szCs w:val="28"/>
        </w:rPr>
      </w:pPr>
      <w:r>
        <w:rPr>
          <w:rFonts w:hint="eastAsia" w:ascii="楷体" w:hAnsi="楷体" w:eastAsia="楷体"/>
          <w:sz w:val="28"/>
          <w:szCs w:val="28"/>
        </w:rPr>
        <w:t>国内工业品市场代理商以及服务商，在中国境内合法注册，</w:t>
      </w:r>
      <w:r>
        <w:rPr>
          <w:rStyle w:val="12"/>
          <w:rFonts w:hint="eastAsia" w:ascii="楷体" w:hAnsi="楷体" w:eastAsia="楷体"/>
          <w:bCs/>
          <w:sz w:val="28"/>
          <w:szCs w:val="28"/>
        </w:rPr>
        <w:t>具备经营工业品销售的资质，具备代理销售进口工业品的能力，</w:t>
      </w:r>
      <w:r>
        <w:rPr>
          <w:rFonts w:hint="eastAsia" w:ascii="楷体" w:hAnsi="楷体" w:eastAsia="楷体"/>
          <w:sz w:val="28"/>
          <w:szCs w:val="28"/>
        </w:rPr>
        <w:t>公司法人及管理层无不良征信记录，可自愿申请加入本联盟。</w:t>
      </w:r>
    </w:p>
    <w:p>
      <w:pPr>
        <w:spacing w:line="440" w:lineRule="exact"/>
        <w:ind w:firstLine="560" w:firstLineChars="200"/>
        <w:jc w:val="left"/>
        <w:rPr>
          <w:rFonts w:ascii="楷体" w:hAnsi="楷体" w:eastAsia="楷体"/>
          <w:sz w:val="28"/>
          <w:szCs w:val="28"/>
        </w:rPr>
      </w:pPr>
      <w:r>
        <w:rPr>
          <w:rFonts w:hint="eastAsia" w:ascii="楷体" w:hAnsi="楷体" w:eastAsia="楷体"/>
          <w:sz w:val="28"/>
          <w:szCs w:val="28"/>
        </w:rPr>
        <w:t>联盟成员的权益包括：提供优质国际品牌授权；提供代理商专属价格；提供线上交易服务平台；提供供应链金融服务等。</w:t>
      </w:r>
    </w:p>
    <w:p>
      <w:pPr>
        <w:widowControl/>
        <w:spacing w:line="440" w:lineRule="exact"/>
        <w:jc w:val="left"/>
        <w:rPr>
          <w:rFonts w:ascii="楷体" w:hAnsi="楷体" w:eastAsia="楷体"/>
          <w:sz w:val="28"/>
          <w:szCs w:val="28"/>
        </w:rPr>
      </w:pPr>
      <w:r>
        <w:rPr>
          <w:rFonts w:ascii="楷体" w:hAnsi="楷体" w:eastAsia="楷体"/>
          <w:sz w:val="28"/>
          <w:szCs w:val="28"/>
        </w:rPr>
        <w:br w:type="page"/>
      </w:r>
    </w:p>
    <w:p>
      <w:pPr>
        <w:widowControl/>
        <w:jc w:val="left"/>
        <w:rPr>
          <w:rFonts w:asciiTheme="minorEastAsia" w:hAnsiTheme="minorEastAsia"/>
          <w:sz w:val="28"/>
          <w:szCs w:val="24"/>
        </w:rPr>
      </w:pPr>
      <w:r>
        <w:rPr>
          <w:rFonts w:hint="eastAsia" w:asciiTheme="minorEastAsia" w:hAnsiTheme="minorEastAsia"/>
          <w:sz w:val="28"/>
          <w:szCs w:val="24"/>
        </w:rPr>
        <w:t>附件</w:t>
      </w:r>
      <w:r>
        <w:rPr>
          <w:rFonts w:asciiTheme="minorEastAsia" w:hAnsiTheme="minorEastAsia"/>
          <w:sz w:val="28"/>
          <w:szCs w:val="24"/>
        </w:rPr>
        <w:t>二</w:t>
      </w:r>
    </w:p>
    <w:p>
      <w:pPr>
        <w:widowControl/>
        <w:spacing w:line="320" w:lineRule="exact"/>
        <w:jc w:val="center"/>
        <w:rPr>
          <w:rFonts w:asciiTheme="minorEastAsia" w:hAnsiTheme="minorEastAsia"/>
          <w:b/>
          <w:sz w:val="28"/>
          <w:szCs w:val="24"/>
        </w:rPr>
      </w:pPr>
      <w:r>
        <w:rPr>
          <w:rFonts w:hint="eastAsia" w:asciiTheme="minorEastAsia" w:hAnsiTheme="minorEastAsia"/>
          <w:b/>
          <w:sz w:val="28"/>
          <w:szCs w:val="24"/>
        </w:rPr>
        <w:t>中国国际进口博览会</w:t>
      </w:r>
    </w:p>
    <w:p>
      <w:pPr>
        <w:widowControl/>
        <w:spacing w:line="320" w:lineRule="exact"/>
        <w:jc w:val="center"/>
        <w:rPr>
          <w:rFonts w:asciiTheme="minorEastAsia" w:hAnsiTheme="minorEastAsia"/>
          <w:b/>
          <w:sz w:val="28"/>
          <w:szCs w:val="24"/>
        </w:rPr>
      </w:pPr>
      <w:r>
        <w:rPr>
          <w:rFonts w:hint="eastAsia" w:asciiTheme="minorEastAsia" w:hAnsiTheme="minorEastAsia"/>
          <w:b/>
          <w:sz w:val="28"/>
          <w:szCs w:val="24"/>
        </w:rPr>
        <w:t>“6天+365天”常年展示交易平台</w:t>
      </w:r>
    </w:p>
    <w:p>
      <w:pPr>
        <w:widowControl/>
        <w:spacing w:line="320" w:lineRule="exact"/>
        <w:jc w:val="center"/>
        <w:rPr>
          <w:rFonts w:asciiTheme="minorEastAsia" w:hAnsiTheme="minorEastAsia"/>
          <w:b/>
          <w:sz w:val="28"/>
          <w:szCs w:val="24"/>
        </w:rPr>
      </w:pPr>
      <w:r>
        <w:rPr>
          <w:rFonts w:hint="eastAsia" w:asciiTheme="minorEastAsia" w:hAnsiTheme="minorEastAsia"/>
          <w:b/>
          <w:sz w:val="28"/>
          <w:szCs w:val="24"/>
        </w:rPr>
        <w:t>工业品代理商联盟</w:t>
      </w:r>
    </w:p>
    <w:p>
      <w:pPr>
        <w:widowControl/>
        <w:spacing w:line="320" w:lineRule="exact"/>
        <w:jc w:val="center"/>
        <w:rPr>
          <w:rFonts w:asciiTheme="minorEastAsia" w:hAnsiTheme="minorEastAsia"/>
          <w:b/>
          <w:sz w:val="28"/>
          <w:szCs w:val="24"/>
        </w:rPr>
      </w:pPr>
      <w:r>
        <w:rPr>
          <w:rFonts w:hint="eastAsia" w:asciiTheme="minorEastAsia" w:hAnsiTheme="minorEastAsia"/>
          <w:b/>
          <w:sz w:val="28"/>
          <w:szCs w:val="24"/>
        </w:rPr>
        <w:t>第二届进博会专业观众报名表</w:t>
      </w:r>
    </w:p>
    <w:tbl>
      <w:tblPr>
        <w:tblStyle w:val="6"/>
        <w:tblW w:w="9776" w:type="dxa"/>
        <w:jc w:val="center"/>
        <w:tblInd w:w="0" w:type="dxa"/>
        <w:tblLayout w:type="fixed"/>
        <w:tblCellMar>
          <w:top w:w="0" w:type="dxa"/>
          <w:left w:w="108" w:type="dxa"/>
          <w:bottom w:w="0" w:type="dxa"/>
          <w:right w:w="108" w:type="dxa"/>
        </w:tblCellMar>
      </w:tblPr>
      <w:tblGrid>
        <w:gridCol w:w="704"/>
        <w:gridCol w:w="776"/>
        <w:gridCol w:w="75"/>
        <w:gridCol w:w="850"/>
        <w:gridCol w:w="1701"/>
        <w:gridCol w:w="709"/>
        <w:gridCol w:w="565"/>
        <w:gridCol w:w="1419"/>
        <w:gridCol w:w="851"/>
        <w:gridCol w:w="709"/>
        <w:gridCol w:w="1417"/>
      </w:tblGrid>
      <w:tr>
        <w:tblPrEx>
          <w:tblLayout w:type="fixed"/>
          <w:tblCellMar>
            <w:top w:w="0" w:type="dxa"/>
            <w:left w:w="108" w:type="dxa"/>
            <w:bottom w:w="0" w:type="dxa"/>
            <w:right w:w="108" w:type="dxa"/>
          </w:tblCellMar>
        </w:tblPrEx>
        <w:trPr>
          <w:trHeight w:val="465" w:hRule="atLeast"/>
          <w:jc w:val="center"/>
        </w:trPr>
        <w:tc>
          <w:tcPr>
            <w:tcW w:w="14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企业名称</w:t>
            </w:r>
          </w:p>
        </w:tc>
        <w:tc>
          <w:tcPr>
            <w:tcW w:w="8296" w:type="dxa"/>
            <w:gridSpan w:val="9"/>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b/>
                <w:bCs/>
                <w:kern w:val="0"/>
                <w:sz w:val="22"/>
              </w:rPr>
            </w:pPr>
          </w:p>
        </w:tc>
      </w:tr>
      <w:tr>
        <w:tblPrEx>
          <w:tblLayout w:type="fixed"/>
          <w:tblCellMar>
            <w:top w:w="0" w:type="dxa"/>
            <w:left w:w="108" w:type="dxa"/>
            <w:bottom w:w="0" w:type="dxa"/>
            <w:right w:w="108" w:type="dxa"/>
          </w:tblCellMar>
        </w:tblPrEx>
        <w:trPr>
          <w:trHeight w:val="465" w:hRule="atLeast"/>
          <w:jc w:val="center"/>
        </w:trPr>
        <w:tc>
          <w:tcPr>
            <w:tcW w:w="148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企业性质</w:t>
            </w:r>
          </w:p>
        </w:tc>
        <w:tc>
          <w:tcPr>
            <w:tcW w:w="8296" w:type="dxa"/>
            <w:gridSpan w:val="9"/>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□代理商          □终端用户</w:t>
            </w:r>
          </w:p>
        </w:tc>
      </w:tr>
      <w:tr>
        <w:tblPrEx>
          <w:tblLayout w:type="fixed"/>
          <w:tblCellMar>
            <w:top w:w="0" w:type="dxa"/>
            <w:left w:w="108" w:type="dxa"/>
            <w:bottom w:w="0" w:type="dxa"/>
            <w:right w:w="108" w:type="dxa"/>
          </w:tblCellMar>
        </w:tblPrEx>
        <w:trPr>
          <w:trHeight w:val="500" w:hRule="atLeast"/>
          <w:jc w:val="center"/>
        </w:trPr>
        <w:tc>
          <w:tcPr>
            <w:tcW w:w="148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联 系 人</w:t>
            </w:r>
          </w:p>
        </w:tc>
        <w:tc>
          <w:tcPr>
            <w:tcW w:w="9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b/>
                <w:bCs/>
                <w:kern w:val="0"/>
                <w:sz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职务</w:t>
            </w:r>
          </w:p>
        </w:tc>
        <w:tc>
          <w:tcPr>
            <w:tcW w:w="1274"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bCs/>
                <w:kern w:val="0"/>
                <w:sz w:val="22"/>
              </w:rPr>
            </w:pPr>
          </w:p>
        </w:tc>
        <w:tc>
          <w:tcPr>
            <w:tcW w:w="22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手机号</w:t>
            </w:r>
          </w:p>
        </w:tc>
        <w:tc>
          <w:tcPr>
            <w:tcW w:w="21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b/>
                <w:bCs/>
                <w:kern w:val="0"/>
                <w:sz w:val="22"/>
              </w:rPr>
            </w:pPr>
          </w:p>
        </w:tc>
      </w:tr>
      <w:tr>
        <w:tblPrEx>
          <w:tblLayout w:type="fixed"/>
          <w:tblCellMar>
            <w:top w:w="0" w:type="dxa"/>
            <w:left w:w="108" w:type="dxa"/>
            <w:bottom w:w="0" w:type="dxa"/>
            <w:right w:w="108" w:type="dxa"/>
          </w:tblCellMar>
        </w:tblPrEx>
        <w:trPr>
          <w:trHeight w:val="465" w:hRule="atLeast"/>
          <w:jc w:val="center"/>
        </w:trPr>
        <w:tc>
          <w:tcPr>
            <w:tcW w:w="148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E-Mail</w:t>
            </w:r>
          </w:p>
        </w:tc>
        <w:tc>
          <w:tcPr>
            <w:tcW w:w="390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b/>
                <w:bCs/>
                <w:kern w:val="0"/>
                <w:sz w:val="22"/>
              </w:rPr>
            </w:pPr>
          </w:p>
        </w:tc>
        <w:tc>
          <w:tcPr>
            <w:tcW w:w="22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公司注册资金</w:t>
            </w:r>
          </w:p>
        </w:tc>
        <w:tc>
          <w:tcPr>
            <w:tcW w:w="21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5" w:hRule="atLeast"/>
          <w:jc w:val="center"/>
        </w:trPr>
        <w:tc>
          <w:tcPr>
            <w:tcW w:w="148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单位地址</w:t>
            </w:r>
          </w:p>
        </w:tc>
        <w:tc>
          <w:tcPr>
            <w:tcW w:w="8296" w:type="dxa"/>
            <w:gridSpan w:val="9"/>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b/>
                <w:bCs/>
                <w:kern w:val="0"/>
                <w:sz w:val="22"/>
              </w:rPr>
            </w:pPr>
          </w:p>
        </w:tc>
      </w:tr>
      <w:tr>
        <w:tblPrEx>
          <w:tblLayout w:type="fixed"/>
          <w:tblCellMar>
            <w:top w:w="0" w:type="dxa"/>
            <w:left w:w="108" w:type="dxa"/>
            <w:bottom w:w="0" w:type="dxa"/>
            <w:right w:w="108" w:type="dxa"/>
          </w:tblCellMar>
        </w:tblPrEx>
        <w:trPr>
          <w:trHeight w:val="975" w:hRule="atLeast"/>
          <w:jc w:val="center"/>
        </w:trPr>
        <w:tc>
          <w:tcPr>
            <w:tcW w:w="148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主要经营产品（可多选）</w:t>
            </w:r>
          </w:p>
        </w:tc>
        <w:tc>
          <w:tcPr>
            <w:tcW w:w="8296" w:type="dxa"/>
            <w:gridSpan w:val="9"/>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 xml:space="preserve">□工具/工具耗材/焊接  □刀具/量具/机床/磨具  □润滑/胶粘/清洁/车间化学品  </w:t>
            </w:r>
            <w:r>
              <w:rPr>
                <w:rFonts w:hint="eastAsia" w:ascii="宋体" w:hAnsi="宋体" w:eastAsia="宋体" w:cs="宋体"/>
                <w:b/>
                <w:bCs/>
                <w:kern w:val="0"/>
                <w:sz w:val="22"/>
              </w:rPr>
              <w:br w:type="textWrapping"/>
            </w:r>
            <w:r>
              <w:rPr>
                <w:rFonts w:hint="eastAsia" w:ascii="宋体" w:hAnsi="宋体" w:eastAsia="宋体" w:cs="宋体"/>
                <w:b/>
                <w:bCs/>
                <w:kern w:val="0"/>
                <w:sz w:val="22"/>
              </w:rPr>
              <w:t>□劳保/安全/消防  □搬运/存储/工位/包材  □办公/制冷/暖通  □工控/低压/电工/照明  □轴承/皮带/机械  □气动/液压/管阀/泵  □紧固/密封  □工业检测 □其它</w:t>
            </w:r>
          </w:p>
        </w:tc>
      </w:tr>
      <w:tr>
        <w:tblPrEx>
          <w:tblLayout w:type="fixed"/>
          <w:tblCellMar>
            <w:top w:w="0" w:type="dxa"/>
            <w:left w:w="108" w:type="dxa"/>
            <w:bottom w:w="0" w:type="dxa"/>
            <w:right w:w="108" w:type="dxa"/>
          </w:tblCellMar>
        </w:tblPrEx>
        <w:trPr>
          <w:trHeight w:val="427" w:hRule="atLeast"/>
          <w:jc w:val="center"/>
        </w:trPr>
        <w:tc>
          <w:tcPr>
            <w:tcW w:w="148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业务模式</w:t>
            </w:r>
          </w:p>
        </w:tc>
        <w:tc>
          <w:tcPr>
            <w:tcW w:w="8296" w:type="dxa"/>
            <w:gridSpan w:val="9"/>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 xml:space="preserve">□以面向终端用户的直销业务为主； </w:t>
            </w:r>
            <w:r>
              <w:rPr>
                <w:rFonts w:ascii="宋体" w:hAnsi="宋体" w:eastAsia="宋体" w:cs="宋体"/>
                <w:b/>
                <w:bCs/>
                <w:kern w:val="0"/>
                <w:sz w:val="22"/>
              </w:rPr>
              <w:t xml:space="preserve"> </w:t>
            </w:r>
            <w:r>
              <w:rPr>
                <w:rFonts w:hint="eastAsia" w:ascii="宋体" w:hAnsi="宋体" w:eastAsia="宋体" w:cs="宋体"/>
                <w:b/>
                <w:bCs/>
                <w:kern w:val="0"/>
                <w:sz w:val="22"/>
              </w:rPr>
              <w:t>□以面向下级经销商的分销业务为主</w:t>
            </w:r>
            <w:r>
              <w:rPr>
                <w:rFonts w:hint="eastAsia" w:ascii="宋体" w:hAnsi="宋体" w:eastAsia="宋体" w:cs="宋体"/>
                <w:b/>
                <w:bCs/>
                <w:kern w:val="0"/>
                <w:sz w:val="22"/>
              </w:rPr>
              <w:br w:type="textWrapping"/>
            </w:r>
            <w:r>
              <w:rPr>
                <w:rFonts w:hint="eastAsia" w:ascii="宋体" w:hAnsi="宋体" w:eastAsia="宋体" w:cs="宋体"/>
                <w:b/>
                <w:bCs/>
                <w:kern w:val="0"/>
                <w:sz w:val="22"/>
              </w:rPr>
              <w:t>□直销和分销业务都有</w:t>
            </w:r>
          </w:p>
        </w:tc>
      </w:tr>
      <w:tr>
        <w:tblPrEx>
          <w:tblLayout w:type="fixed"/>
          <w:tblCellMar>
            <w:top w:w="0" w:type="dxa"/>
            <w:left w:w="108" w:type="dxa"/>
            <w:bottom w:w="0" w:type="dxa"/>
            <w:right w:w="108" w:type="dxa"/>
          </w:tblCellMar>
        </w:tblPrEx>
        <w:trPr>
          <w:trHeight w:val="483" w:hRule="atLeast"/>
          <w:jc w:val="center"/>
        </w:trPr>
        <w:tc>
          <w:tcPr>
            <w:tcW w:w="148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关注的产品类别或品牌</w:t>
            </w:r>
          </w:p>
        </w:tc>
        <w:tc>
          <w:tcPr>
            <w:tcW w:w="8296" w:type="dxa"/>
            <w:gridSpan w:val="9"/>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　</w:t>
            </w:r>
          </w:p>
        </w:tc>
      </w:tr>
      <w:tr>
        <w:tblPrEx>
          <w:tblLayout w:type="fixed"/>
          <w:tblCellMar>
            <w:top w:w="0" w:type="dxa"/>
            <w:left w:w="108" w:type="dxa"/>
            <w:bottom w:w="0" w:type="dxa"/>
            <w:right w:w="108" w:type="dxa"/>
          </w:tblCellMar>
        </w:tblPrEx>
        <w:trPr>
          <w:trHeight w:val="439" w:hRule="atLeast"/>
          <w:jc w:val="center"/>
        </w:trPr>
        <w:tc>
          <w:tcPr>
            <w:tcW w:w="9776"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专业观众信息填写</w:t>
            </w:r>
          </w:p>
        </w:tc>
      </w:tr>
      <w:tr>
        <w:tblPrEx>
          <w:tblLayout w:type="fixed"/>
          <w:tblCellMar>
            <w:top w:w="0" w:type="dxa"/>
            <w:left w:w="108" w:type="dxa"/>
            <w:bottom w:w="0" w:type="dxa"/>
            <w:right w:w="108" w:type="dxa"/>
          </w:tblCellMar>
        </w:tblPrEx>
        <w:trPr>
          <w:trHeight w:val="1278"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姓名</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姓名拼音</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身份证号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出生日期</w:t>
            </w:r>
          </w:p>
        </w:tc>
        <w:tc>
          <w:tcPr>
            <w:tcW w:w="5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性别</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户籍所在地（身份证上相符）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当前居住地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手机号码</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近6个月内2寸证件照（作为邮件附件）</w:t>
            </w:r>
          </w:p>
        </w:tc>
      </w:tr>
      <w:tr>
        <w:tblPrEx>
          <w:tblLayout w:type="fixed"/>
          <w:tblCellMar>
            <w:top w:w="0" w:type="dxa"/>
            <w:left w:w="108" w:type="dxa"/>
            <w:bottom w:w="0" w:type="dxa"/>
            <w:right w:w="108" w:type="dxa"/>
          </w:tblCellMar>
        </w:tblPrEx>
        <w:trPr>
          <w:trHeight w:val="4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1</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565"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41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417"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19"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2</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565"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41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417"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11"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3</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565"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41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417"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17"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4</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565"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41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417"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24"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5</w:t>
            </w:r>
          </w:p>
        </w:tc>
        <w:tc>
          <w:tcPr>
            <w:tcW w:w="851"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565"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41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709"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c>
          <w:tcPr>
            <w:tcW w:w="1417"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615" w:hRule="atLeast"/>
          <w:jc w:val="center"/>
        </w:trPr>
        <w:tc>
          <w:tcPr>
            <w:tcW w:w="9776" w:type="dxa"/>
            <w:gridSpan w:val="11"/>
            <w:tcBorders>
              <w:top w:val="single" w:color="auto" w:sz="4" w:space="0"/>
              <w:left w:val="single" w:color="auto" w:sz="4" w:space="0"/>
              <w:bottom w:val="nil"/>
              <w:right w:val="single" w:color="auto" w:sz="4" w:space="0"/>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我单位自愿加入工业品代理商联盟（免费）。</w:t>
            </w:r>
          </w:p>
          <w:p>
            <w:pPr>
              <w:widowControl/>
              <w:rPr>
                <w:rFonts w:ascii="宋体" w:hAnsi="宋体" w:eastAsia="宋体" w:cs="宋体"/>
                <w:b/>
                <w:bCs/>
                <w:kern w:val="0"/>
                <w:sz w:val="22"/>
              </w:rPr>
            </w:pPr>
            <w:r>
              <w:rPr>
                <w:rFonts w:hint="eastAsia" w:ascii="宋体" w:hAnsi="宋体" w:eastAsia="宋体" w:cs="宋体"/>
                <w:b/>
                <w:bCs/>
                <w:kern w:val="0"/>
                <w:sz w:val="22"/>
              </w:rPr>
              <w:t>本表请邮件发送至：ciieunion@365me.cn，并附营业执照照片。</w:t>
            </w:r>
          </w:p>
        </w:tc>
      </w:tr>
      <w:tr>
        <w:tblPrEx>
          <w:tblLayout w:type="fixed"/>
          <w:tblCellMar>
            <w:top w:w="0" w:type="dxa"/>
            <w:left w:w="108" w:type="dxa"/>
            <w:bottom w:w="0" w:type="dxa"/>
            <w:right w:w="108" w:type="dxa"/>
          </w:tblCellMar>
        </w:tblPrEx>
        <w:trPr>
          <w:trHeight w:val="525" w:hRule="atLeast"/>
          <w:jc w:val="center"/>
        </w:trPr>
        <w:tc>
          <w:tcPr>
            <w:tcW w:w="9776" w:type="dxa"/>
            <w:gridSpan w:val="11"/>
            <w:tcBorders>
              <w:top w:val="single" w:color="auto" w:sz="4" w:space="0"/>
              <w:left w:val="single" w:color="auto" w:sz="4" w:space="0"/>
              <w:bottom w:val="nil"/>
              <w:right w:val="single" w:color="000000" w:sz="4" w:space="0"/>
            </w:tcBorders>
            <w:shd w:val="clear" w:color="auto" w:fill="auto"/>
            <w:noWrap/>
            <w:vAlign w:val="center"/>
          </w:tcPr>
          <w:p>
            <w:pPr>
              <w:widowControl/>
              <w:wordWrap w:val="0"/>
              <w:jc w:val="right"/>
              <w:rPr>
                <w:rFonts w:ascii="宋体" w:hAnsi="宋体" w:eastAsia="宋体" w:cs="宋体"/>
                <w:b/>
                <w:bCs/>
                <w:kern w:val="0"/>
                <w:sz w:val="22"/>
              </w:rPr>
            </w:pPr>
            <w:r>
              <w:rPr>
                <w:rFonts w:hint="eastAsia" w:ascii="宋体" w:hAnsi="宋体" w:eastAsia="宋体" w:cs="宋体"/>
                <w:b/>
                <w:bCs/>
                <w:kern w:val="0"/>
                <w:sz w:val="22"/>
              </w:rPr>
              <w:t xml:space="preserve">公   章    </w:t>
            </w:r>
            <w:r>
              <w:rPr>
                <w:rFonts w:ascii="宋体" w:hAnsi="宋体" w:eastAsia="宋体" w:cs="宋体"/>
                <w:b/>
                <w:bCs/>
                <w:kern w:val="0"/>
                <w:sz w:val="22"/>
              </w:rPr>
              <w:t xml:space="preserve">    </w:t>
            </w:r>
            <w:r>
              <w:rPr>
                <w:rFonts w:hint="eastAsia" w:ascii="宋体" w:hAnsi="宋体" w:eastAsia="宋体" w:cs="宋体"/>
                <w:b/>
                <w:bCs/>
                <w:kern w:val="0"/>
                <w:sz w:val="22"/>
              </w:rPr>
              <w:t xml:space="preserve">  </w:t>
            </w:r>
          </w:p>
        </w:tc>
      </w:tr>
      <w:tr>
        <w:tblPrEx>
          <w:tblLayout w:type="fixed"/>
          <w:tblCellMar>
            <w:top w:w="0" w:type="dxa"/>
            <w:left w:w="108" w:type="dxa"/>
            <w:bottom w:w="0" w:type="dxa"/>
            <w:right w:w="108" w:type="dxa"/>
          </w:tblCellMar>
        </w:tblPrEx>
        <w:trPr>
          <w:trHeight w:val="525" w:hRule="atLeast"/>
          <w:jc w:val="center"/>
        </w:trPr>
        <w:tc>
          <w:tcPr>
            <w:tcW w:w="9776" w:type="dxa"/>
            <w:gridSpan w:val="11"/>
            <w:tcBorders>
              <w:top w:val="nil"/>
              <w:left w:val="single" w:color="auto" w:sz="4" w:space="0"/>
              <w:bottom w:val="single" w:color="auto" w:sz="4" w:space="0"/>
              <w:right w:val="single" w:color="000000" w:sz="4" w:space="0"/>
            </w:tcBorders>
            <w:shd w:val="clear" w:color="auto" w:fill="auto"/>
            <w:vAlign w:val="center"/>
          </w:tcPr>
          <w:p>
            <w:pPr>
              <w:widowControl/>
              <w:wordWrap w:val="0"/>
              <w:jc w:val="right"/>
              <w:rPr>
                <w:rFonts w:ascii="宋体" w:hAnsi="宋体" w:eastAsia="宋体" w:cs="宋体"/>
                <w:b/>
                <w:bCs/>
                <w:kern w:val="0"/>
                <w:sz w:val="22"/>
              </w:rPr>
            </w:pPr>
            <w:r>
              <w:rPr>
                <w:rFonts w:hint="eastAsia" w:ascii="宋体" w:hAnsi="宋体" w:eastAsia="宋体" w:cs="宋体"/>
                <w:b/>
                <w:bCs/>
                <w:kern w:val="0"/>
                <w:sz w:val="22"/>
              </w:rPr>
              <w:t xml:space="preserve"> 年    月    日       </w:t>
            </w:r>
          </w:p>
        </w:tc>
      </w:tr>
    </w:tbl>
    <w:p>
      <w:pPr>
        <w:widowControl/>
        <w:rPr>
          <w:rFonts w:asciiTheme="minorEastAsia" w:hAnsiTheme="minorEastAsia"/>
          <w:b/>
          <w:sz w:val="28"/>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A7811"/>
    <w:multiLevelType w:val="multilevel"/>
    <w:tmpl w:val="5E5A7811"/>
    <w:lvl w:ilvl="0" w:tentative="0">
      <w:start w:val="1"/>
      <w:numFmt w:val="japaneseCounting"/>
      <w:lvlText w:val="%1、"/>
      <w:lvlJc w:val="left"/>
      <w:pPr>
        <w:ind w:left="1140" w:hanging="720"/>
      </w:pPr>
      <w:rPr>
        <w:rFonts w:hint="default" w:cs="Aria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9A"/>
    <w:rsid w:val="0000158C"/>
    <w:rsid w:val="00014BEB"/>
    <w:rsid w:val="00075E81"/>
    <w:rsid w:val="0008404B"/>
    <w:rsid w:val="000E1DE2"/>
    <w:rsid w:val="000E7F2E"/>
    <w:rsid w:val="001119BC"/>
    <w:rsid w:val="00121D1E"/>
    <w:rsid w:val="00152AC3"/>
    <w:rsid w:val="00166D11"/>
    <w:rsid w:val="00175F72"/>
    <w:rsid w:val="001E1CA1"/>
    <w:rsid w:val="00230FBE"/>
    <w:rsid w:val="00257B69"/>
    <w:rsid w:val="002672B2"/>
    <w:rsid w:val="002728C8"/>
    <w:rsid w:val="002B704F"/>
    <w:rsid w:val="002C06A5"/>
    <w:rsid w:val="00300031"/>
    <w:rsid w:val="00312427"/>
    <w:rsid w:val="00312DED"/>
    <w:rsid w:val="0034268C"/>
    <w:rsid w:val="00344C05"/>
    <w:rsid w:val="00354403"/>
    <w:rsid w:val="003678A9"/>
    <w:rsid w:val="003B1C46"/>
    <w:rsid w:val="003C07AF"/>
    <w:rsid w:val="003C2B7F"/>
    <w:rsid w:val="00406949"/>
    <w:rsid w:val="004311D8"/>
    <w:rsid w:val="004555A8"/>
    <w:rsid w:val="004657D4"/>
    <w:rsid w:val="004664FF"/>
    <w:rsid w:val="00482163"/>
    <w:rsid w:val="004A2683"/>
    <w:rsid w:val="004B00DC"/>
    <w:rsid w:val="00537109"/>
    <w:rsid w:val="00543C8F"/>
    <w:rsid w:val="005446DE"/>
    <w:rsid w:val="0057619A"/>
    <w:rsid w:val="005A29AC"/>
    <w:rsid w:val="005F04D6"/>
    <w:rsid w:val="005F5A7C"/>
    <w:rsid w:val="0062389D"/>
    <w:rsid w:val="006472FB"/>
    <w:rsid w:val="00665F16"/>
    <w:rsid w:val="00676D11"/>
    <w:rsid w:val="006C09F6"/>
    <w:rsid w:val="006C7973"/>
    <w:rsid w:val="006E542F"/>
    <w:rsid w:val="00714033"/>
    <w:rsid w:val="00772F10"/>
    <w:rsid w:val="0077401D"/>
    <w:rsid w:val="007A3E1C"/>
    <w:rsid w:val="007B4CDA"/>
    <w:rsid w:val="007C4148"/>
    <w:rsid w:val="007D7646"/>
    <w:rsid w:val="00833EA2"/>
    <w:rsid w:val="00840D80"/>
    <w:rsid w:val="008B1AE5"/>
    <w:rsid w:val="00900426"/>
    <w:rsid w:val="00912960"/>
    <w:rsid w:val="009151D9"/>
    <w:rsid w:val="009B129A"/>
    <w:rsid w:val="009C42AD"/>
    <w:rsid w:val="009E26E2"/>
    <w:rsid w:val="00A01F7E"/>
    <w:rsid w:val="00A02C23"/>
    <w:rsid w:val="00A12ACE"/>
    <w:rsid w:val="00A134E9"/>
    <w:rsid w:val="00A941B5"/>
    <w:rsid w:val="00AA4761"/>
    <w:rsid w:val="00AB2525"/>
    <w:rsid w:val="00AB2FB1"/>
    <w:rsid w:val="00AB51BF"/>
    <w:rsid w:val="00AE51D9"/>
    <w:rsid w:val="00B0586F"/>
    <w:rsid w:val="00B10D1D"/>
    <w:rsid w:val="00B13B8D"/>
    <w:rsid w:val="00B919CC"/>
    <w:rsid w:val="00BC5AA2"/>
    <w:rsid w:val="00BD3073"/>
    <w:rsid w:val="00C347C0"/>
    <w:rsid w:val="00C63A8D"/>
    <w:rsid w:val="00C67F42"/>
    <w:rsid w:val="00CC406F"/>
    <w:rsid w:val="00D451F3"/>
    <w:rsid w:val="00D761AD"/>
    <w:rsid w:val="00DE7900"/>
    <w:rsid w:val="00DF4231"/>
    <w:rsid w:val="00DF5309"/>
    <w:rsid w:val="00E0346D"/>
    <w:rsid w:val="00E03811"/>
    <w:rsid w:val="00E709B5"/>
    <w:rsid w:val="00E77754"/>
    <w:rsid w:val="00E85BD4"/>
    <w:rsid w:val="00EE3B88"/>
    <w:rsid w:val="00F2162F"/>
    <w:rsid w:val="00F271E5"/>
    <w:rsid w:val="00F91AEC"/>
    <w:rsid w:val="00FA52E2"/>
    <w:rsid w:val="00FB555E"/>
    <w:rsid w:val="00FF7196"/>
    <w:rsid w:val="66F14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jc w:val="left"/>
    </w:pPr>
    <w:rPr>
      <w:rFonts w:cs="Times New Roman"/>
      <w:kern w:val="0"/>
      <w:sz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日期 字符"/>
    <w:basedOn w:val="7"/>
    <w:link w:val="2"/>
    <w:semiHidden/>
    <w:uiPriority w:val="99"/>
  </w:style>
  <w:style w:type="paragraph" w:styleId="11">
    <w:name w:val="List Paragraph"/>
    <w:basedOn w:val="1"/>
    <w:qFormat/>
    <w:uiPriority w:val="34"/>
    <w:pPr>
      <w:ind w:firstLine="420" w:firstLineChars="200"/>
    </w:pPr>
  </w:style>
  <w:style w:type="character" w:customStyle="1" w:styleId="12">
    <w:name w:val="apple-converted-space"/>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E5AD90-133F-498C-83FF-3278EF82AF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260</Words>
  <Characters>1485</Characters>
  <Lines>12</Lines>
  <Paragraphs>3</Paragraphs>
  <TotalTime>266</TotalTime>
  <ScaleCrop>false</ScaleCrop>
  <LinksUpToDate>false</LinksUpToDate>
  <CharactersWithSpaces>1742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2019-06-28T05:39:00Z</dcterms:created>
  <dc:creator>user</dc:creator>
  <cp:lastModifiedBy>张大锋</cp:lastModifiedBy>
  <dcterms:modified xsi:type="dcterms:W3CDTF">2019-08-06T01:52:02Z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